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5C" w:rsidRPr="002D695C" w:rsidRDefault="002D695C" w:rsidP="002D695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D695C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2D695C" w:rsidRPr="002D695C" w:rsidRDefault="002D695C" w:rsidP="002D695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D695C">
        <w:rPr>
          <w:rFonts w:ascii="Times New Roman" w:hAnsi="Times New Roman" w:cs="Times New Roman"/>
          <w:sz w:val="20"/>
          <w:szCs w:val="20"/>
          <w:lang w:eastAsia="ru-RU"/>
        </w:rPr>
        <w:t>Декоративно-прикладное искусство в системе непрерывного художественного образования</w:t>
      </w:r>
    </w:p>
    <w:p w:rsidR="002D695C" w:rsidRPr="002D695C" w:rsidRDefault="00F44E3D" w:rsidP="002D695C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  <w:r w:rsidR="002D695C" w:rsidRPr="002D695C">
        <w:rPr>
          <w:rFonts w:ascii="Times New Roman" w:hAnsi="Times New Roman" w:cs="Times New Roman"/>
          <w:sz w:val="20"/>
          <w:szCs w:val="20"/>
          <w:lang w:eastAsia="ru-RU"/>
        </w:rPr>
        <w:t xml:space="preserve"> курс магистратура ЗФО</w:t>
      </w:r>
      <w:r w:rsidR="002D69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1154"/>
        <w:gridCol w:w="2206"/>
        <w:gridCol w:w="11349"/>
      </w:tblGrid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58" w:type="pct"/>
            <w:hideMark/>
          </w:tcPr>
          <w:p w:rsidR="002D695C" w:rsidRPr="002D695C" w:rsidRDefault="002D695C" w:rsidP="002D695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Основы научных исследований [Электронный ресурс] : учеб. пособие для бакалавриата и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живопись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Власов, В. Г. Стили в искусстве : архитектура, графика, декоративно-прикладное искусство, живопись, скульптура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: учеб. пособие для вузов / В. С. Бадаев. – Москва : ВЛАДОС, 2004. – 32 с. : в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Иттен, И. Искусство цвета / И. Иттен ; пер. с нем. и предисл. Л. Монаховой. – 6-е изд. – Москва : Д. Аронов, 2010. –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рисунок</w:t>
            </w:r>
          </w:p>
        </w:tc>
        <w:tc>
          <w:tcPr>
            <w:tcW w:w="3858" w:type="pct"/>
            <w:hideMark/>
          </w:tcPr>
          <w:p w:rsidR="002D695C" w:rsidRPr="002D695C" w:rsidRDefault="002D695C" w:rsidP="002D695C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Чеботкин, В.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академического рисунка : учеб. пособие : курс лекций / В. А. Чеботкин.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Йошкар-Ола : Вертикаль, 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с. : ил.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Бесчастнов,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Изображение растительных мотивов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Н. П. Бесчастнов.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Кузин, В.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Зорин, Л.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: учеб. для вузов по архитектур. и дизайн. спец. / Л. Н. Зорин.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Планета музыки : Лань,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Царева, Л.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натюрморта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Л. Н. Царева.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гос. строит. ун-т : ЭБС АСВ,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Колосенцева,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Учебный рисунок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Н. Колосенцева.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Вышэйшая школа,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Шембель, А.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рисунка : учеб. для проф. учеб. заведений / А. Ф. Шембель.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Высш. шк., 1994.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Ростовцев, Н.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Академический рисунок : учеб. для худож.-граф. фак. педин-тов / Н. Н. Ростовцев.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доп. и перераб.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Просвещение, 1995 ; : Владос.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Воловик, А.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о рисовании / А. Ф. Воловик.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Астрель, 2000 ; : АСТ.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Найс, 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тушью : растения, цветы, пейзажи, дома, постройки, животные, портреты, фигуры : пер. с англ. / К. Найс.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Попурри,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Калле,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Карандаш : искусство владения техникой / П. Калле ; пер. с англ. С. И. Ананин.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Попурри,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Чиварди,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Техника рисунка : инструменты, материалы, методы : практ. советы / Д. Чиварди ; пер. с итал. Л. Агаевой.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ЭКСМО-Пресс,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Погейни, У.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 рисования / У. Погейни ; пер. с англ. Е. Л. Орловой.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Попурри,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Луковенко, Б.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пером : пособие / Б. А. Луковенко ; рис. Б. А. Луковенко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Изобр. искусство,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Павлова,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рисунка и живописи : метод. рекомендации для студентов технол.-эконом. фак. днев. и заоч. формы обучения / С. В. Павлова.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Бесчастнов,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с., 16 л. ил.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о технике: рисунок / пер. А. И. Ильфа.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Арт-Родник,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с. : в осн. цв.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Паррамон, Х.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рисовать цветными карандашами / Х. М. Паррамон ; пер. Ж. К. Борисовой.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Арт-Родник,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Трофимов, Ю.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: учеб. пособие для студентов 1 курса худож.-граф. фак. по спец. "Проф. обучение (дизайн)" / Ю. А. Трофимов.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Мельников,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Мыслить рисунком : учеб. пособие для вузов и сред. спец. архитектур.-худож. заведений / В. А. Мельников.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Уфа : Нефтегазовое дело,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Медведев, Л.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Академический рисунок в процессе художественного образования / Л. Г. Медведев.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Омск : Наука,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Трофимов, Ю.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: учеб. пособие для студентов 2 курса худож.-граф. фак. : спец. "Проф. обучение (дизайн)" / Ю. А. Трофимов.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Чернихов, Я.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Орнамент. Композиционно-классические построения / Я. Г. Чернихов.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Сварог и К,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изобразительной грамоты : учеб.-метод. пособие / Чуваш. гос. пед. ун-т ; сост. О. А. Леонтьева.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Фиталева,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технологии художественно-оформительских работ : учеб. пособие для нач. проф. образования / С. В. Фиталева, Д. А. Барабошина.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с., 4 л. ил.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Барбер,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Рисуем натюрморты : базов. и продвинут. методы : пер. с англ. / Б. Барбер.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Бесчастнов,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Художественный язык орнамента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Н. П. Бесчастнов.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Трофимов, Ю.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студентов 2 курса худож.-граф. фак. по спец. "Проф. обучение (дизайн)" / Ю. А. Трофимов.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изобразительной грамоты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учеб.-метод. пособие / Чуваш. гос. пед. ун-т ; сост. О. А. Леонтьева.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Барбер,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Рисуем натюрморты : базовый и продвинутый методы / Б. Барбер ; пер. с англ. Т. Платоновой.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Шлеюк, С.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складок драпировки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методические указания к практическим занятиям по дисциплине «Рисунок» / С. Г. Шлеюк, Е. А. Левина.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Оренбург : Оренбургский гос. университет,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Бугрова, Н.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элементов архитектуры. Капитель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методические указания к практическим занятиям по дисциплине «Рисунок» / Н. А. Бугрова.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Оренбург : Оренбургский гос. университет,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Соколов,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Декоративно-прикладное искусство : учеб. пособие для студентов вузов / М. В. Соколов, М. С. Соколова.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 с., 16 л. цв. ил.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методология художественно-педагогической науки и образования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С. Г. Методика преподавания изобразительного искусства [Электронный ресурс] : учеб.-метод. пособие 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в декоративно-прикладном искусстве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Архитектура. Форма, пространство, композиция : учебник / Чинь, Ф. Д. К. ; пер. с англ. Е. Нетесовой. – Москва : АСТ : Астрель, 2005. – 399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Шаповал, А. В. Анализ в теории формальной композиции [Электронный ресурс] : признаки элементов : методические указания / А. В. Шаповал. – Нижний Новгород : ННГАСУ, 2013.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Левина, Е. А. Принципы композиционной организации графического натюрморта [Электронный ресурс]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научного исследования в области декоративно-прикладного искусства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Тэн, И. А. Философия искусства : Италия, Нидерланды, Греция : об идеале в искусстве : перевод / И. А. Тэн ; подгот. к изд., общ. ред., сост. имен. указ. и послесл. А. М. Микиша ; вступ. ст. П. С. Гуревич. – Москва : Республика, 1996. – 351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Зедльмайр, Х. Искусство и истина : о теории и методе истории искусства / Х. Зедльмайр ; пер. с нем. С. С. Ванеяна. – Москва : Искусствознание, 1999. – 367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Сурина, М. О. История образования и цветодидактики (история систем и методов обучения цвету) / М. О. Сурина,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Введение в искусствознание : учеб. пособие для вузов / Т. В. Ильина. – Москва : АСТ : Астрель, 2003. – 207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В. С. Восприятие цвета / В. С. Денисов, М. В. Глазова. – Москва : Эксмо, 2009. – 172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[Электронный ресурс] : учебное пособие / В. М. Кожухар. – Москва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А. В поисках гармонии [Электронный ресурс] : искусствоведческие работы разных лет / Н. А. Дмитриева. – Москва : Прогресс-Традиция, 2009. – 580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искусство. Поиски и открытия [Электронный ресурс] : сборник научных статей / А. В. Ромашин и др.. – Кемерово : Кемеров. гос. ун-т культуры и искусств,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как предмет комплексного исследования [Электронный ресурс] : научный ежегодник / Н. А. Старикова и др.. – Кемерово : Кемеров. гос. ун-т культуры и искусств, 2005.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Р. И. Основы научных исследований [Электронный ресурс] : учебное пособие / Р. И. Ли. – Липецк : Липецкий гос. технический университет : ЭБС АСВ,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Научно-методическое обеспечение подготовки бакалавров в области дизайна : учеб.-метод. пособие для вузов по направлению подгот. "Проф. обучение (по отраслям)", профилю "Декоративно-прикл. искусство и дизайн" / Б. В. Самсонов, Е. А. Кузина. – Чебоксары : Чуваш. гос. пед. ун-т, 2017. – 119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Научно-исследовательская и творческая деятельность преподавателей и студентов по кафедре живописи на художественно-графическом факультете / Н. А. Алимасова // Вестник Чувашского государственного педагогического университета имени И. Я. Яковлева. – 2000. – № 3 (16) : Культура и образование. Изобразительное искусство. Эстестическое воспитание. – С. 23–36.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А. А. Формирование методического мышления у студентов художественно-графических факультетов на начальном этапе обучения / А. А. Голуб // Моделирование процесса эстетического воспитания в регионально-образовательном пространстве : сб. науч. тр. – Чебоксары, 2002. – С. 3–5.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Черемных, Г. В. Научно-методическая активность студентов ХГФ – рубеж в творческой подготовке педагога дополнительного образования / Г. В. Черемных // Моделирование процесса эстетического воспитания в регионально-образовательном пространстве : сб. науч. тр. – Чебоксары, 2002. – С. 83–86.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В. Н. Научные знания и практические навыки – основа становления художника-педагога / В. Н. Пономарева // Вестник Чувашского государственного педагогического университета имени И. Я. Яковлева. – 2002. – № 3 (27) : Совершенствование профессиональной подготовки будущих учителей изобразительного искусства. – С. 82-84.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Акбаева, Ш. А. Формирование и развитие научно-исследовательской деятельности будущих педагогов изобразительного искусства / Ш. А. Акбаева // Музыкальное и художественное образование: опыт, традиции, инновации : сб. науч. ст. – Чебоксары, 2016. – Вып. 1. – С. 91–94.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Научно-методическое обеспечение подготовки бакалавров в области дизайна [Электронный ресурс] : учеб.-метод. пособие для вузов по направлению подгот. "Проф. обучение (по отраслям)", профилю "Декоративно-прикл. искусство и дизайн" / Б. В. Самсонов, Е. А. Кузина.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и современные технологии декоративно-прикладного искусства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В.. – Минск : Миринда, 2000. – 270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 Резьба по дереву / А. Березнев, Т. Березнева. – Ростов н/Д : Проф-Пресс, 2002. – 603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Художественная обработка металла : учеб.-метод. пособие для студентов 1 курса технол.-эконом. фак. / А. В. Казаков. – Чебоксары : Чуваш. гос. пед. ун-т, 2011. – 31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материалов: мастер-классы по изготовлению изделий из нетрадиционных материалов : учеб.-метод. пособие / Чуваш. гос. пед. ун-т ; сост. А. А. Ефимова, Е. Н. Тимирязева. – Чебоксары : ЧГПУ, 2013. – 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Большакова, С. В. Практикум в декоративно-прикладном искусстве [Электронный ресурс] : учебное пособие / С. В. Большакова. – Набережные Челны : Набережночелнинский гос. пед. ун-т, 2015.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декоративно-прикладного искусства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Н. К. Роспись : техники, приемы, изделия / Н. К. Величко. – Москва : АСТ-пресс, 1999. – 175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Художественная обработка металла. Азы филиграни : учеб. пособие для вузов по спец. "Дизайн" / М. В. Соколов. – Москва : ВЛАДОС, 2003. – 143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Мадуров, Д. Ф. Традиционное декоративное искусство и праздники чувашей / Д. Ф. Мадуров. – Чебоксары : Чуваш.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кн. изд-во, 2004.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Прекрасное – своими руками. Народные художественные ремесла : для сред. и ст. возраста / сост. С. С. Газарян. – Москва : Дет. лит., 1986. – 157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Миненко, Л. В. 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 [Электронный ресурс] : учебное пособие / Л. В. Миненко. – Кемерово : Кемеров. гос. ун-т культуры и искусств, 2006.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Ткаченко, А. В. История и современные проблемы декоративно-прикладного искусства [Электронный ресурс] : учебно-методическое пособие / А. В. Ткаченко, Л. А. Ткаченко. – Кемерово : Кемеров. гос. ин-т культуры, 2014. – 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 макетирование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– Москва : Ниола-Пресс, 2006.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костюм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История костюма восточных славян (древность – позднее средневековье) [Электронный ресурс] : учебное пособие / О. П. Тарасова. – Оренбург : Оренбург. гос. ун-т : ЭБС АСВ,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Р. М. Костюм в русской художественной культуре 18 – первой половины 20 вв. : (опыт энцикл.) / Р. М. Кирсанова ; под ред. Т. Г. Морозовой, В. Д. Синюкова. – Москва : Большая рос. энцикл., 1995. – 382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– Москва : ЭКСМО-Пресс, 1999. – 464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Коммиссаржевский, Ф. Ф. История костюма / Ф. Ф. Коммиссаржевский. – Минск : Совр. литератор, 1999. – 495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: учеб. для учащихся проф. лицеев, училищ, колледжей / Дудникова Г. П.. – Ростов н/Д : Феникс, 2001. – 406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Чувашский костюм от древности до современности = Чаваш туме аваллахран паянлаха / В. В.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Клопотовская, Е. А. Костюм разных времен. Ч. 1 : Египет, Греция, Рим / Е. А. Клопотовская. – Москва : Юный художник, 2003. – 33 с. : ил. –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– Москва : Юный художник, 2004. – 32 с. : цв. ил. –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– Ростов н/Д : Феникс, 2004. – 335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– 2-е изд., испр. – Москва : Флинта : Наука, 2005. – 166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Нанн, Д. История костюма, 1200–2000 / Д. Нанн ; пер. с англ. Т. Г. Супруновой. – Москва : Астрель, 2008.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2 : 1830–1850 / рис. В. Козлинского ; Текст Е. Берман, Е. Курбатовой ; под ред. В. Рындина. – Москва : ВТО, 1961. – 183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костюм, 1750–1917 : материалы для сцен. постановок рус. драматургии от Фонвизина до Горького : в 5 вып.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Вып. 3 : 1850–1870 / рис. В. Козлинского ; Текст Е. Берман, Е. Курбатовой ; под ред. В. Рындина. – Москва : ВТО, 1963. – 187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костюм, 1750–1917 : материалы для сцен. постановок рус. драматургии от Фонвизина до Горького : в 5 вып. Вып. 4 : 1870–1890 / рис. В. Козлинского ; Текст Е. Берман, Е. Курбатовой ; под ред. В. Рындина. – Москва : ВТО, 1965. – 183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Геращенко, В. П. Костюм Московской Руси ХV-ХVII вв. [Электронный ресурс] : учебное пособие для студентов вузов искусств и культуры / В. П. Геращенко. – Кемерово : Кемеров. гос. ун-т культуры и искусств, 2006.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моделирование в системе непрерывного художественного образования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пособие для вузов по спец. "Архитектура" / А. В. Степанова, В. И.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дизайне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основы художественного творчества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Ермолаева-Томина, Л. Б. Психология художественного творчества [Электронный ресурс] : учебное пособие для вузов / Л. Б. Ермолаева-Томина. – Москва : Академический Проект; Культура,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 Психология творческой деятельности [Электронный ресурс] : учебное пособие / И. П. Калошина. – 3-е изд. – Москва : ЮНИТИ-ДАНА, 2015. – 671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Симановский, А. Э. Развитие творческого мышления детей : попул. пособие для родителей и педагогов / А. Э. Симановский. – Ярославль : Акад. развития, 1996. – 189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Ниренберг, Д. И. Искусство творческого мышления : пер. с англ. / Д. И. Ниренберг. – Минск : Попурри , 1996. – 236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Выготский, Л. С. Психология искусства / Л. С. Выготский ; сост., авт. послесл. М. Г. Ярошевский ; коммент. В. В.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В. Художественно-творческая деятельность: психолого-педагогические основы подготовки художника-педагога : метод. пособие / А. В. Данилов. – Чебоксары : Чуваш. гос. пед. ун-т, 1999. – 41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Психолого-педагогические основы развития творческих способностей учащихся / В. И. Павлов. – Чебоксары : Чуваш. гос. пед. ун-т, 1999. – 166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Я. А. Психология творчества и педагогика / Я. А. Пономарев. – Москва : Педагогика, 1976. – 280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М. Теоретические и методологические основы творческого мышления : (концепция целостного, диалект. подходов) / В. М. Никитин, З. В. Егорова. – Чебоксары : Чуваш. гос. пед. ун-т, 2001. – 296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Богоявленская, Д. Б. Психология творческих способностей : учеб. пособие для вузов по направлению и спец. психологии / Д. Б. Богоявленская. – Москва : Academia, 2002. – 318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П. Психология художественного действия субъекта : учеб.-метод. пособие / С. П. Иванов. – Москва : Моск. психол.-соц. ин-т ; Воронеж : МОДЭК, 2003. – 639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Психолого-педагогические основы формирования художественного образа у студентов ХГФ педвузов / И. М. Рязанцева. – Чебоксары : Чуваш. гос. ин-т гуманит. наук, 2001. – 159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Розин, В. М. Мышление и творчество / В. М. Розин. – Москва : Per Se, 2006. – 359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/ М. М. Кашапов. – Москва : Per Se, 2006. – 687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Диагностика творческого мышления : креатив. тесты / Е. Е. Туник. – Москва : Чистые пруды, 2006. – 30 с. : ил. – (Библиотечка "Первого сентября". Серия "Школьный психолог" ; вып. 5 (11)).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 Психология творческой деятельности : учеб. пособие для вузов / И. П. Калошина. – 3-е изд., доп. – Москва : ЮНИТИ-ДАНА, 2008. – 671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– 2-е изд.. – Москва : Гаудеамус : Акад. проект, 2008. – 489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Ф. Психологические основы творческого труда : метод. рек. к спецсеминару : для студентов вузов / В. Ф. Иванов. – Чебоксары : Чуваш. гос. пед. ин-т, 1985. – 31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Основы психологии художественного творчества [Электронный ресурс] : учебное пособие / А. Л. Гройсман. – Москва : Когито-Центр, 2003.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[Электронный ресурс] / М. М. Кашапов.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Гройсман, А. Л. Общая психопрофилактика и психогигиена творческого труда [Электронный ресурс] / А. Л. Гройсман, А. Н. Иконникова. – Москва : Когито-Центр,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Зимин, В. А. Психоанализ и искусство [Электронный ресурс] / В. А. Зимин, И. М. Кадыров, А. В. Казанская. – Москва : Когито-Центр : Ин-т практической психологии и психоанализа,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[Электронный ресурс] : от биологических оснований к социальным и культурным феноменам / Д. В. Ушаков и др.. – Москва : Когито-Центр : Ин-т психологии РАН, 2011.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творчества [Электронный ресурс] / В. В. Козлов. – Саратов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Куценков, П. А. Психология первобытного и традиционного искусства [Электронный ресурс] / П. А. Куценков. – Москва : Прогресс-Традиция, 2007.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изобразительное искусство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Шедевры искусства 20 века : альбом / пер. с англ. Е. С. Гордон. – Москва : АСТ, 1997. – 511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Харджиев, Н. И. Статьи об авангарде : в 2 т. Т. 1 / Н. И. Харджиев ; сост. Р. В. Дуганов и др. ; авт. предисл. Р. В. Дуганов. – Москва : RA, 1997. – 391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Харджиев, Н. И. Статьи об авангарде : в 2 т. Т. 2 / Н. И. Харджиев, А. Д. Сарабьянов ; сост. Р. В. Дуганов и др. ; послесл. Ю. А. Арпишкина. – Москва : RA, 1997. – 319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100 художников ХХ века : справочник / пер. с нем. Е. Мусихина. – Челябинск : б. и., 1999. – 210 с. :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модернизма / Рычкова Ю. В.. – Москва : ЭКСМО-Пресс, 2002. – 223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Бродская, Н. Фовисты : из истории фр. живописи ХХ века : альбом / Н. Бродская. – Санкт-Петербург : Аврора ; Бурнемут : Паркстоун, 1996. – 287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Бобринская, Е. А. Футуризм и кубофутуризм / Е. А. Бобринская. – Москва : Олма-Пресс : Галарт, 2000. – 174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авангарда / Останина Е. А. – Москва : Вече, 2003. – 303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Герман, М. Ю. Модернизм. Искусство первой половины ХХ века / М. Ю. Герман. – Санкт-Петербург : Азбука-классика, 2003. – 478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В. А. Кубизм. Орфизм. Пуризм : альбом / В. А. Крючкова. – Москва : Галарт : Олма-Пресс, 2000. – 175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символизма / авт.-сост. Г. В. Дятлева, Е. Н. Биркина. – Москва : Олма-Пресс, 2001. – 319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Хоннеф, К. Поп-арт / К. Хоннеф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Клингсер-Лерой, К. Сюрреализм / К. Клингсер-Лерой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– Москва : Искусство – XXI век, 2006. – 319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художники ХХ века / авт.-сост. П. С. Богданов, Г. Б. Богданова. – Москва : Мартин, 2001. – 479 с., 12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чувственных вещей в картинках, конец XX века = The world of perceptible things in pictures, the end of the 20-th century / авт. проекта К. Худяков. – Москва : Паспорт Интернэйшнл : М'АРС, 1997. – 329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Русское искусство, XX век : исслед. и публ. 3 / НИИ теории и истории изобр. искусств РАХ ; отв. ред. Г. Ф.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Батракова, С. П. Театр-Мир и Мир-Театр. Творческий метод художника XX века : драма о драме / С. П. Батракова. – Москва : Памятники ист. мысли, 2010. – 263 с., 24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В. А. Мимесис в эпоху абстракции [Электронный ресурс] : образы реальности в искусстве второй парижской школы / В. А. Крючкова. – Москва : Прогресс-Традиция, 2010.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 символизма. Русское и западноевропейское искусство в контексте эпохи конца XIX – начала XX века [Электронный ресурс] / Н. Хренов и др.. – Москва : Прогресс-Традиция, 2012.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В. С. Образ двадцатого... [Электронный ресурс] / В. С. Турчин. – Москва : Прогресс-Традиция, 2003.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Сидорина, Е. Конструктивизм без берегов. Исследования и этюды о русском авангарде [Электронный ресурс] / Е. Сидорина. – Москва : Прогресс-Традиция,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Ткач, Е. Г. Современное искусство: поиск альтернативной социальности или конъюнктура / Е. Г. Ткач // Социально-гуманитарные знания. – 2003. – № 2. – С. 313–320.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Ткач, Е. Г. Цена и ценности современного искусства / Е. Г. Ткач // Социально-гуманитарные знания. – 2004. – № 5. – С. 339–348.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Грязева-Добшинская, В.Г. Феномены субъективности в современном искусстве / В. Г. Грязева-Добшинская // Вопросы психологии. – 2006. – № 1. – С. 93–104.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Бартов, А. Философия современного искусства – создание гиперреальности и деконструкция культуры : заметки о коммунистическом и постмодернистском проектах 20 в. / А. Бартов // Нева. – 2004. – № 11. – С. 227–230.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российская перспектива // Диалог искусств. – 2010. – № 5. – С. 14–18.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Евангели, А. До и после миллениума : герои нашего времени в своем и чужом тысячелетии / А. Евангели // Диалог искусств. – 2011. – № 2. – С. 70–74. –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Шурипа, С. Эстетика когнитивного действия : творчество нового поколения российских художников / С. Шурипа // Диалог искусств. – 2011. – № 2. – С. 75–79. –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культура в художественном образовании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сказки и легенды в системе технологического образования и в творчестве мастеров декоративно-прикладного искусства : сб. науч. ст. : по материалам Междунар. науч.-практ. конф., 28–30 апр. 2011 г. / Чуваш. гос. пед. ун-т ; науч. ред. Г. А. Никитин. – Чебоксары : ЧГПУ, 2011. – 176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непрерывного художественного образования Чувашии / О. Г. Максимова, Н. Б. Смирнова. – Чебоксары : Чуваш. гос. пед. ун-т, 2005.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Профессиональная ориентация будущего учителя в системе этнопедагогических классов : учеб. пособие / М. Г. Харитонов. – Чебоксары : Чуваш. гос. пед. ун-т, 2005. – 115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Непрерывное художественное образование в Чувашской Республике: теория и практика использования чувашского народного декоративно-прикладного искусства : учеб. пособие для образоват. учреждений / Н. Б. Смирнова, О. Г. Максимова. – Чебоксары : Чуваш. гос. пед. ун-т, 2005. – 240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/ М. В. Варламова. – Чебоксары : Чуваш. гос. пед. ун-т, 2013. – 134 с. : ил., нот.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Профессиональная ориентация будущего учителя в системе этнопедагогических классов [Электронный ресурс] : учеб. пособие / М. Г. Харитонов.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непрерывного художественного образования Чувашии [Электронный ресурс] / О. Г. Максимова, Н. Б. Смирнова.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сказки и легенды в системе технологического образования и в творчестве мастеров декоративно-прикладного искусства [Электронный ресурс] : сб. науч. ст. : по материалам Междунар. науч.-практ. конф., 28–30 апр. 2011 г. / Чуваш. гос. пед. ун-т ; науч. ред. Г. А. Никитин.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[Электронный ресурс] / М. В.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102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Press, 2008. – 172 с.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D695C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2D695C" w:rsidSect="002D69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11"/>
    <w:multiLevelType w:val="multilevel"/>
    <w:tmpl w:val="4B84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55B"/>
    <w:multiLevelType w:val="multilevel"/>
    <w:tmpl w:val="5F2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7750"/>
    <w:multiLevelType w:val="multilevel"/>
    <w:tmpl w:val="226E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A2B2E"/>
    <w:multiLevelType w:val="multilevel"/>
    <w:tmpl w:val="9104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2054D"/>
    <w:multiLevelType w:val="multilevel"/>
    <w:tmpl w:val="3A18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73809"/>
    <w:multiLevelType w:val="multilevel"/>
    <w:tmpl w:val="06B2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E88"/>
    <w:multiLevelType w:val="multilevel"/>
    <w:tmpl w:val="643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4517"/>
    <w:multiLevelType w:val="multilevel"/>
    <w:tmpl w:val="75E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F3351"/>
    <w:multiLevelType w:val="multilevel"/>
    <w:tmpl w:val="D23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E6842"/>
    <w:multiLevelType w:val="multilevel"/>
    <w:tmpl w:val="EE5A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F3CBA"/>
    <w:multiLevelType w:val="multilevel"/>
    <w:tmpl w:val="EC20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A5A59"/>
    <w:multiLevelType w:val="multilevel"/>
    <w:tmpl w:val="C4A2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E746C"/>
    <w:multiLevelType w:val="multilevel"/>
    <w:tmpl w:val="29AA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E19C2"/>
    <w:multiLevelType w:val="multilevel"/>
    <w:tmpl w:val="BEA2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D61B7"/>
    <w:multiLevelType w:val="multilevel"/>
    <w:tmpl w:val="E6E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B3E07"/>
    <w:multiLevelType w:val="multilevel"/>
    <w:tmpl w:val="A9D0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14201"/>
    <w:multiLevelType w:val="multilevel"/>
    <w:tmpl w:val="ADB8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B587C"/>
    <w:multiLevelType w:val="multilevel"/>
    <w:tmpl w:val="9CF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7E24"/>
    <w:multiLevelType w:val="hybridMultilevel"/>
    <w:tmpl w:val="FF92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B795D"/>
    <w:multiLevelType w:val="multilevel"/>
    <w:tmpl w:val="4ED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753D2"/>
    <w:multiLevelType w:val="multilevel"/>
    <w:tmpl w:val="D5C6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A677C"/>
    <w:multiLevelType w:val="multilevel"/>
    <w:tmpl w:val="BB7A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26834"/>
    <w:multiLevelType w:val="multilevel"/>
    <w:tmpl w:val="9BBA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D1729"/>
    <w:multiLevelType w:val="multilevel"/>
    <w:tmpl w:val="777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11994"/>
    <w:multiLevelType w:val="multilevel"/>
    <w:tmpl w:val="D960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D3FB4"/>
    <w:multiLevelType w:val="multilevel"/>
    <w:tmpl w:val="521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77AC5"/>
    <w:multiLevelType w:val="multilevel"/>
    <w:tmpl w:val="3630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B2F00"/>
    <w:multiLevelType w:val="multilevel"/>
    <w:tmpl w:val="BA7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A32D7"/>
    <w:multiLevelType w:val="multilevel"/>
    <w:tmpl w:val="3D60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059DF"/>
    <w:multiLevelType w:val="multilevel"/>
    <w:tmpl w:val="18D4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92018"/>
    <w:multiLevelType w:val="multilevel"/>
    <w:tmpl w:val="D2F2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51569"/>
    <w:multiLevelType w:val="multilevel"/>
    <w:tmpl w:val="0EF0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B682A"/>
    <w:multiLevelType w:val="multilevel"/>
    <w:tmpl w:val="E20E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95E72"/>
    <w:multiLevelType w:val="multilevel"/>
    <w:tmpl w:val="16B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B17F94"/>
    <w:multiLevelType w:val="multilevel"/>
    <w:tmpl w:val="4648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A5C5C"/>
    <w:multiLevelType w:val="multilevel"/>
    <w:tmpl w:val="F2BC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C15DFB"/>
    <w:multiLevelType w:val="multilevel"/>
    <w:tmpl w:val="3E5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E40E1"/>
    <w:multiLevelType w:val="multilevel"/>
    <w:tmpl w:val="6676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44527"/>
    <w:multiLevelType w:val="multilevel"/>
    <w:tmpl w:val="7C7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22"/>
  </w:num>
  <w:num w:numId="5">
    <w:abstractNumId w:val="19"/>
  </w:num>
  <w:num w:numId="6">
    <w:abstractNumId w:val="16"/>
  </w:num>
  <w:num w:numId="7">
    <w:abstractNumId w:val="14"/>
  </w:num>
  <w:num w:numId="8">
    <w:abstractNumId w:val="38"/>
  </w:num>
  <w:num w:numId="9">
    <w:abstractNumId w:val="31"/>
  </w:num>
  <w:num w:numId="10">
    <w:abstractNumId w:val="20"/>
  </w:num>
  <w:num w:numId="11">
    <w:abstractNumId w:val="1"/>
  </w:num>
  <w:num w:numId="12">
    <w:abstractNumId w:val="21"/>
  </w:num>
  <w:num w:numId="13">
    <w:abstractNumId w:val="32"/>
  </w:num>
  <w:num w:numId="14">
    <w:abstractNumId w:val="28"/>
  </w:num>
  <w:num w:numId="15">
    <w:abstractNumId w:val="11"/>
  </w:num>
  <w:num w:numId="16">
    <w:abstractNumId w:val="17"/>
  </w:num>
  <w:num w:numId="17">
    <w:abstractNumId w:val="23"/>
  </w:num>
  <w:num w:numId="18">
    <w:abstractNumId w:val="33"/>
  </w:num>
  <w:num w:numId="19">
    <w:abstractNumId w:val="10"/>
  </w:num>
  <w:num w:numId="20">
    <w:abstractNumId w:val="27"/>
  </w:num>
  <w:num w:numId="21">
    <w:abstractNumId w:val="29"/>
  </w:num>
  <w:num w:numId="22">
    <w:abstractNumId w:val="6"/>
  </w:num>
  <w:num w:numId="23">
    <w:abstractNumId w:val="3"/>
  </w:num>
  <w:num w:numId="24">
    <w:abstractNumId w:val="34"/>
  </w:num>
  <w:num w:numId="25">
    <w:abstractNumId w:val="36"/>
  </w:num>
  <w:num w:numId="26">
    <w:abstractNumId w:val="35"/>
  </w:num>
  <w:num w:numId="27">
    <w:abstractNumId w:val="8"/>
  </w:num>
  <w:num w:numId="28">
    <w:abstractNumId w:val="2"/>
  </w:num>
  <w:num w:numId="29">
    <w:abstractNumId w:val="30"/>
  </w:num>
  <w:num w:numId="30">
    <w:abstractNumId w:val="0"/>
  </w:num>
  <w:num w:numId="31">
    <w:abstractNumId w:val="4"/>
  </w:num>
  <w:num w:numId="32">
    <w:abstractNumId w:val="15"/>
  </w:num>
  <w:num w:numId="33">
    <w:abstractNumId w:val="9"/>
  </w:num>
  <w:num w:numId="34">
    <w:abstractNumId w:val="5"/>
  </w:num>
  <w:num w:numId="35">
    <w:abstractNumId w:val="7"/>
  </w:num>
  <w:num w:numId="36">
    <w:abstractNumId w:val="37"/>
  </w:num>
  <w:num w:numId="37">
    <w:abstractNumId w:val="24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9"/>
    <w:rsid w:val="00023545"/>
    <w:rsid w:val="00111D04"/>
    <w:rsid w:val="002D695C"/>
    <w:rsid w:val="00381590"/>
    <w:rsid w:val="004A6B39"/>
    <w:rsid w:val="00555BC5"/>
    <w:rsid w:val="007F1019"/>
    <w:rsid w:val="00872F66"/>
    <w:rsid w:val="00CF78B2"/>
    <w:rsid w:val="00F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D695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D6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D695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D6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25240</Words>
  <Characters>143871</Characters>
  <Application>Microsoft Office Word</Application>
  <DocSecurity>0</DocSecurity>
  <Lines>1198</Lines>
  <Paragraphs>337</Paragraphs>
  <ScaleCrop>false</ScaleCrop>
  <Company/>
  <LinksUpToDate>false</LinksUpToDate>
  <CharactersWithSpaces>168774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2018-07-27T10:40:00Z</dcterms:created>
  <dcterms:modified xsi:type="dcterms:W3CDTF">2018-07-27T10:49:00Z</dcterms:modified>
</cp:coreProperties>
</file>