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7" w:rsidRPr="00DA0F17" w:rsidRDefault="00DA0F17" w:rsidP="00DA0F17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30839"/>
      <w:r w:rsidRPr="00DA0F17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A0F17">
        <w:rPr>
          <w:rFonts w:eastAsia="Times New Roman"/>
          <w:bCs/>
          <w:szCs w:val="20"/>
          <w:lang w:eastAsia="ru-RU"/>
        </w:rPr>
        <w:t>Образовательные технологии в декоративно-прикладном искусстве и дизайне 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DA0F17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38406817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DA0F17" w:rsidRPr="00DA0F17" w:rsidRDefault="00DA0F17">
          <w:pPr>
            <w:pStyle w:val="a5"/>
            <w:rPr>
              <w:sz w:val="32"/>
            </w:rPr>
          </w:pPr>
          <w:r w:rsidRPr="00DA0F17">
            <w:rPr>
              <w:sz w:val="32"/>
            </w:rPr>
            <w:t>Оглавление</w:t>
          </w:r>
        </w:p>
        <w:bookmarkStart w:id="1" w:name="_GoBack"/>
        <w:bookmarkEnd w:id="1"/>
        <w:p w:rsidR="00DA0F17" w:rsidRPr="00DA0F17" w:rsidRDefault="00DA0F17" w:rsidP="00DA0F17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DA0F17">
            <w:rPr>
              <w:sz w:val="22"/>
            </w:rPr>
            <w:fldChar w:fldCharType="begin"/>
          </w:r>
          <w:r w:rsidRPr="00DA0F17">
            <w:rPr>
              <w:sz w:val="22"/>
            </w:rPr>
            <w:instrText xml:space="preserve"> TOC \o "1-3" \h \z \u </w:instrText>
          </w:r>
          <w:r w:rsidRPr="00DA0F17">
            <w:rPr>
              <w:sz w:val="22"/>
            </w:rPr>
            <w:fldChar w:fldCharType="separate"/>
          </w:r>
          <w:hyperlink w:anchor="_Toc7430841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_Toc7430841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2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_Toc7430842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3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_Toc7430843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4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имиджа в искусстве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_Toc7430844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5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стилей в искусстве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_Toc7430845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6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Композиционное моделирование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_Toc7430846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7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Макетирование и моделирование в дизайне интерьера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_Toc7430847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8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Макетирование и моделирование в дизайне костюма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_Toc7430848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49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и техника педагогических исследований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_Toc7430849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0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проектной деятельности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_Toc7430850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1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_Toc7430851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23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2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Нормативно-методическое обеспечение учебного процесса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_Toc7430852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3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опытно-экспериментальной работы в образовательном учреждении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_Toc7430853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4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Педагогическое проектирование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_Toc7430854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29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5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 образовательной среды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_Toc7430855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6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Проектная деятельность в дизайне интерьера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_Toc7430856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7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Проектная деятельность в дизайне костюма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_Toc7430857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38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8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_Toc7430858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59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Содержание и организация образовательного процесса в соответствии с федеральными государственными образовательными стандартами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_Toc7430859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60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философия декоративно-прикладного искусства и дизайна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_Toc7430860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61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проектного творчества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_Toc7430861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62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Формы и методы контроля качества образования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_Toc7430862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63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Художественное проектирование интерьера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_Toc7430863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0864" w:history="1">
            <w:r w:rsidRPr="00DA0F17">
              <w:rPr>
                <w:rStyle w:val="a6"/>
                <w:rFonts w:eastAsia="Times New Roman"/>
                <w:noProof/>
                <w:sz w:val="22"/>
                <w:lang w:eastAsia="ru-RU"/>
              </w:rPr>
              <w:t>Художественное проектирование костюма</w:t>
            </w:r>
            <w:r w:rsidRPr="00DA0F17">
              <w:rPr>
                <w:noProof/>
                <w:webHidden/>
                <w:sz w:val="22"/>
              </w:rPr>
              <w:tab/>
            </w:r>
            <w:r w:rsidRPr="00DA0F17">
              <w:rPr>
                <w:noProof/>
                <w:webHidden/>
                <w:sz w:val="22"/>
              </w:rPr>
              <w:fldChar w:fldCharType="begin"/>
            </w:r>
            <w:r w:rsidRPr="00DA0F17">
              <w:rPr>
                <w:noProof/>
                <w:webHidden/>
                <w:sz w:val="22"/>
              </w:rPr>
              <w:instrText xml:space="preserve"> PAGEREF _Toc7430864 \h </w:instrText>
            </w:r>
            <w:r w:rsidRPr="00DA0F17">
              <w:rPr>
                <w:noProof/>
                <w:webHidden/>
                <w:sz w:val="22"/>
              </w:rPr>
            </w:r>
            <w:r w:rsidRPr="00DA0F1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DA0F17">
              <w:rPr>
                <w:noProof/>
                <w:webHidden/>
                <w:sz w:val="22"/>
              </w:rPr>
              <w:fldChar w:fldCharType="end"/>
            </w:r>
          </w:hyperlink>
        </w:p>
        <w:p w:rsidR="00DA0F17" w:rsidRPr="00DA0F17" w:rsidRDefault="00DA0F17">
          <w:pPr>
            <w:rPr>
              <w:sz w:val="22"/>
            </w:rPr>
          </w:pPr>
          <w:r w:rsidRPr="00DA0F17">
            <w:rPr>
              <w:b/>
              <w:bCs/>
              <w:sz w:val="22"/>
            </w:rPr>
            <w:fldChar w:fldCharType="end"/>
          </w:r>
        </w:p>
      </w:sdtContent>
    </w:sdt>
    <w:p w:rsidR="00DA0F17" w:rsidRPr="00DA0F17" w:rsidRDefault="00DA0F17" w:rsidP="00DA0F17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877"/>
        <w:gridCol w:w="9963"/>
      </w:tblGrid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A0F17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30840"/>
            <w:r w:rsidRPr="00DA0F17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369" w:type="pct"/>
            <w:hideMark/>
          </w:tcPr>
          <w:p w:rsidR="00DA0F17" w:rsidRPr="00DA0F17" w:rsidRDefault="00DA0F17" w:rsidP="00DA0F17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DA0F17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30841"/>
            <w:r w:rsidRPr="00DA0F17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3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B7D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30842"/>
            <w:r w:rsidRPr="00DA0F17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4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[Электронный ресурс] : сб. науч. ст. / Чуваш.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807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30843"/>
            <w:r w:rsidRPr="00DA0F17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5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К. Современные средства информационных технологий : учеб. пособие для вузов по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606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30844"/>
            <w:r w:rsidRPr="00DA0F17">
              <w:rPr>
                <w:rFonts w:eastAsia="Times New Roman"/>
                <w:sz w:val="24"/>
                <w:lang w:eastAsia="ru-RU"/>
              </w:rPr>
              <w:t>История имиджа в искусстве</w:t>
            </w:r>
            <w:bookmarkEnd w:id="6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Ушакова, Н. В. Имиджелогия : учеб. пособие для вузов / Н. В. Ушакова, А. Ф. Стрижова. – 3-е изд,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Годин, А. М. Брендинг : учеб. пособие / А. М. Годин. – 4-е изд. – Москва : Дашков и К, 2016. – 182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Рид, Г. Краткая история современной живописи / Г. Рид ; пер. с англ. Т. Скоробогатовой ; послесл. Д. Э. Боулта. – Москва : Искусство – XXI век, 2006. – 319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454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30845"/>
            <w:r w:rsidRPr="00DA0F17">
              <w:rPr>
                <w:rFonts w:eastAsia="Times New Roman"/>
                <w:sz w:val="24"/>
                <w:lang w:eastAsia="ru-RU"/>
              </w:rPr>
              <w:t>История стилей в искусстве</w:t>
            </w:r>
            <w:bookmarkEnd w:id="7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Н. Н. История текстильного искусства и костюма. Древний мир [Электронный ресурс]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Курило, Л. В. История архитектурных стилей [Электронный ресурс] : учебник / Л. В. Курило, Е. В. Смирнова. – Химки : Рос. междунар. акад. туризма, 2011.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Ахметшина, А. К. История художественной культуры и стилей в искусстве [Электронный ресурс] : учебно-методическое пособие / А. К. Ахметшина. – Набережные Челны : Набережночелнинский гос. пед. ун-т, 2013. – 142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B3A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30846"/>
            <w:r w:rsidRPr="00DA0F17">
              <w:rPr>
                <w:rFonts w:eastAsia="Times New Roman"/>
                <w:sz w:val="24"/>
                <w:lang w:eastAsia="ru-RU"/>
              </w:rPr>
              <w:t>Композиционное моделирование</w:t>
            </w:r>
            <w:bookmarkEnd w:id="8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Бусыгина, О. М. Архитектоника объемных форм [Электронный ресурс] : учебное пособие / О. М. Бусыгина. – Омск : 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Коротеева, Л. И. Основы художественного конструирования : учеб. для вузов / Л. И. Коротеева, А. П.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Хворостов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Грожан, Д. В. Справочник начинающего дизайнера / Д. В. Грожан. – Изд. 3-е. – Ростов н/Д : Феникс, 2005. – 318 с., 16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Стасюк, Н. Г. Основы архитектурной композиции : учеб. пособие / Н. Г. Стасюк, Т. Ю. Кисилева, И. Г.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Генералова, Е. М. Композиционное моделирование [Электронный ресурс] : учебно-методическое пособие / Е. М. Генералова, Н. А. Калинкина. – Самара : Самарский гос. архит.-строит. ун-т : ЭБС АСВ, 2016.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66E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30847"/>
            <w:r w:rsidRPr="00DA0F17">
              <w:rPr>
                <w:rFonts w:eastAsia="Times New Roman"/>
                <w:sz w:val="24"/>
                <w:lang w:eastAsia="ru-RU"/>
              </w:rPr>
              <w:t>Макетирование и моделирование в дизайне интерьера</w:t>
            </w:r>
            <w:bookmarkEnd w:id="9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B81F7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30848"/>
            <w:r w:rsidRPr="00DA0F17">
              <w:rPr>
                <w:rFonts w:eastAsia="Times New Roman"/>
                <w:sz w:val="24"/>
                <w:lang w:eastAsia="ru-RU"/>
              </w:rPr>
              <w:t>Макетирование и моделирование в дизайне костюма</w:t>
            </w:r>
            <w:bookmarkEnd w:id="10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Конструктивное моделирование женской одежды : учеб. пособие / сост. Л. Н. Андреева. – Чебоксары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Н. И. Проектирование конструкций швейных изделий для индивидуального потребителя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Крючкова, Г. А. Конструирование женской и мужской одежды : учеб. для учреждений нач. проф.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759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A0F17">
              <w:rPr>
                <w:rFonts w:eastAsia="Times New Roman"/>
                <w:bCs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30849"/>
            <w:r w:rsidRPr="00DA0F17">
              <w:rPr>
                <w:rFonts w:eastAsia="Times New Roman"/>
                <w:sz w:val="24"/>
                <w:lang w:eastAsia="ru-RU"/>
              </w:rPr>
              <w:t>Методика и техника педагогических исследований</w:t>
            </w:r>
            <w:bookmarkEnd w:id="11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– Калининград : БФУ,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– Москва : Аспект-пресс, 1995.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– Москва : МПГУ, 1997. – 87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др.. – Санкт-Петербург : РГПУ им. А. И. Герцена,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C037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30850"/>
            <w:r w:rsidRPr="00DA0F17">
              <w:rPr>
                <w:rFonts w:eastAsia="Times New Roman"/>
                <w:sz w:val="24"/>
                <w:lang w:eastAsia="ru-RU"/>
              </w:rPr>
              <w:t>Методика преподавания проектной деятельности</w:t>
            </w:r>
            <w:bookmarkEnd w:id="12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Полозкова, Е. А. Развитие творческого воображения при проектировании объектов дизайна в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D427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30851"/>
            <w:r w:rsidRPr="00DA0F17">
              <w:rPr>
                <w:rFonts w:eastAsia="Times New Roman"/>
                <w:sz w:val="24"/>
                <w:lang w:eastAsia="ru-RU"/>
              </w:rPr>
              <w:t>Методология и методы научного исследования</w:t>
            </w:r>
            <w:bookmarkEnd w:id="13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449E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30852"/>
            <w:r w:rsidRPr="00DA0F17">
              <w:rPr>
                <w:rFonts w:eastAsia="Times New Roman"/>
                <w:sz w:val="24"/>
                <w:lang w:eastAsia="ru-RU"/>
              </w:rPr>
              <w:t>Нормативно-методическое обеспечение учебного процесса</w:t>
            </w:r>
            <w:bookmarkEnd w:id="14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Оплата труда и отпуска работников образования : справочник. – 3-е изд., испр. и доп. – Москва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236E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30853"/>
            <w:r w:rsidRPr="00DA0F17">
              <w:rPr>
                <w:rFonts w:eastAsia="Times New Roman"/>
                <w:sz w:val="24"/>
                <w:lang w:eastAsia="ru-RU"/>
              </w:rPr>
              <w:t>Организация опытно-экспериментальной работы в образовательном учреждении</w:t>
            </w:r>
            <w:bookmarkEnd w:id="15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F4F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30854"/>
            <w:r w:rsidRPr="00DA0F17">
              <w:rPr>
                <w:rFonts w:eastAsia="Times New Roman"/>
                <w:sz w:val="24"/>
                <w:lang w:eastAsia="ru-RU"/>
              </w:rPr>
              <w:t>Педагогическое проектирование</w:t>
            </w:r>
            <w:bookmarkEnd w:id="16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– 2-е изд., испр. и доп. – Москва : Юрайт, 2018. – 437 с. – (Образовательный процесс). – Библиогр.: с. 267–284. – ISBN 978-5-534-06592-3 : 1039-27.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– Екатеринбург : Деловая кн., 1996. – 342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Сериков, В. В. Обучение как вид педагогической деятельности : учеб. пособие для вузов по спец. "Педагогика", "Педагогика и психология" / В. В. Сериков ; под ред. В. А. Сластенина, И. А. Колесниковой.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2014. – 48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9703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30855"/>
            <w:r w:rsidRPr="00DA0F17">
              <w:rPr>
                <w:rFonts w:eastAsia="Times New Roman"/>
                <w:sz w:val="24"/>
                <w:lang w:eastAsia="ru-RU"/>
              </w:rPr>
              <w:t>Проектирование образовательной среды</w:t>
            </w:r>
            <w:bookmarkEnd w:id="17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– 2-е изд., испр. и доп. – Москва : Юрайт, 2018. – 437 с. – (Образовательный процесс). – Библиогр.: с. 267–284. – ISBN 978-5-534-06592-3 : 1039-27.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– Екатеринбург : Деловая кн., 1996. – 342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– Саранск : б. и., 2000. – 12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Реморенко, И. М. Разное управление для разного образования / И. М. Реморенко. – Санкт-Петербург ;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Сериков, В. В. Обучение как вид педагогической деятельности : учеб. пособие для вузов по спец. "Педагогика", "Педагогика и психология" / В. В. Сериков ; под ред. В. А. Сластенина, И. А. Колесниковой.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Инновационная деятельность в системе образования [Электронный ресурс] / С. И. Якименко и др.. –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Чебоксары : ЧГПУ, 2014. – 48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157B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30856"/>
            <w:r w:rsidRPr="00DA0F17">
              <w:rPr>
                <w:rFonts w:eastAsia="Times New Roman"/>
                <w:sz w:val="24"/>
                <w:lang w:eastAsia="ru-RU"/>
              </w:rPr>
              <w:t>Проектная деятельность в дизайне интерьера</w:t>
            </w:r>
            <w:bookmarkEnd w:id="18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– Электрон. текстовые дан. pdf. – Чебоксары : Чуваш. гос. пед. ун-т, 2017. – 116 с. – Библиогр.: с. 115. – Режим доступа: http://biblio.chgpu.edu.ru/. – ISBN 978-6-88297-350-5.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Красильников, Н. Н. Цифровая обработка 2D- и 3D- изображений [Электронный ресурс] : учеб.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0665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30857"/>
            <w:r w:rsidRPr="00DA0F17">
              <w:rPr>
                <w:rFonts w:eastAsia="Times New Roman"/>
                <w:sz w:val="24"/>
                <w:lang w:eastAsia="ru-RU"/>
              </w:rPr>
              <w:t>Проектная деятельность в дизайне костюма</w:t>
            </w:r>
            <w:bookmarkEnd w:id="19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М, 2017. – 273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Конструирование одежды : учеб. для сред. проф. образования / Э. К. Амирова и др.. – 6-е изд., испр. –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Шершнева, Л. П. Конструктивное моделирование одежды в терминах, эскизах и чертежах : учеб.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812B2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30858"/>
            <w:r w:rsidRPr="00DA0F17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20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A23F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30859"/>
            <w:r w:rsidRPr="00DA0F17">
              <w:rPr>
                <w:rFonts w:eastAsia="Times New Roman"/>
                <w:sz w:val="24"/>
                <w:lang w:eastAsia="ru-RU"/>
              </w:rPr>
              <w:t>Содержание и организация образовательного процесса в соответствии с федеральными государственными образовательными стандартами</w:t>
            </w:r>
            <w:bookmarkEnd w:id="21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– Набережные Челны : Набережночелнинский гос. пед. ун-т, 2013.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– Ростов н/Д : Феникс, 2005. – 280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– Элиста : Калм. гос. ун-т, 2009. – 316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Сериков, В. В. Развитие личности в образовательном процессе [Электронный ресурс] / В. В. Сериков. – Москва : Логос,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Платонов, М. Ю. Управление инновационным процессом в высшем учебном заведении [Электронный ресурс] / М. Ю. Платонов. – Санкт-Петербург : Санкт-Петербургский гос. институт психологии и социальной работы,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Образовательный процесс в начальной, основной и старшей школе : рекомендации по орг. опытно-эксперимент. работы / Р. Н. Бунеев и др.. – Москва : Сентябрь, 2001. – 238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D757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30860"/>
            <w:r w:rsidRPr="00DA0F17">
              <w:rPr>
                <w:rFonts w:eastAsia="Times New Roman"/>
                <w:sz w:val="24"/>
                <w:lang w:eastAsia="ru-RU"/>
              </w:rPr>
              <w:t>Теория и философия декоративно-прикладного искусства и дизайна</w:t>
            </w:r>
            <w:bookmarkEnd w:id="22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С. М. Основы дизайна : учеб. для вузов для вузов по спец. "Дизайн архитектур. среды" / С.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ЧГПУ, 2013. – 207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704C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A0F17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30861"/>
            <w:r w:rsidRPr="00DA0F17">
              <w:rPr>
                <w:rFonts w:eastAsia="Times New Roman"/>
                <w:sz w:val="24"/>
                <w:lang w:eastAsia="ru-RU"/>
              </w:rPr>
              <w:t>Технологии проектного творчества</w:t>
            </w:r>
            <w:bookmarkEnd w:id="23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– Электрон. текстовые дан. pdf. – Чебоксары : Чуваш. гос. пед. ун-т, 2017. – 116 с. – Библиогр.: с. 115. – Режим доступа: http://biblio.chgpu.edu.ru/. – ISBN 978-6-88297-350-5.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1D70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30862"/>
            <w:r w:rsidRPr="00DA0F17">
              <w:rPr>
                <w:rFonts w:eastAsia="Times New Roman"/>
                <w:sz w:val="24"/>
                <w:lang w:eastAsia="ru-RU"/>
              </w:rPr>
              <w:t>Формы и методы контроля качества образования</w:t>
            </w:r>
            <w:bookmarkEnd w:id="24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Кальней, В. А. Технология мониторинга качества обучения в системе "учитель-ученик" : (метод. пособие для учителя) / В. А. Кальней, С. Е. Шишов. – Москва : Пед. о-во России, 1999. – 77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Шишов, С. Е. Мониторинг качества образования в школе / С. Е. Шишов, В. А. Кальней. – 2-е изд. – Москва : Пед. о-во России, 1999. – 317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качеством образования : практикоориентир. моногр. и метод. пособие / М. М. Поташник и др. ; под ред. М. М. Поташника. – Москва : Пед. о-во России, 2000. – 441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Системы качества в образовании : сб. пер. с англ. Вып. 1, ч. 1 / М. С. Овлия и др. ; под общ. ред. и с предисл. Ю. П. Адлера. – Москва : МИСИС, 2000. – 142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Системы качества в образовании : сб. пер. с англ. Вып. 1, ч.2 / М. Уолвертон и др. ; под общ. ред. Ю. П. Адлера. – Москва : МИСИС, 2000. – 143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– Казань : Центр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инновац. технологий, 2000. – 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Дубинина, В. Л. Управление качеством обучения в гимназии на основе педагогического мониторинга / В. Л. Дубинина, А. В. Камелина. – Йошкар-Ола : Стринг, 2004. – 180 с., 6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– Ростов н/Д : Феникс, 2006. – 379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Фиапшев, Б. Х. Диалектика российского образования : в 2 т. Т. 1 / Б. Х. Фиапшев, Т. А. Фиапшева, А. Б. Фиапшев ; предисл. Ю. С. Давыдова. – Ростов н/Д : Ростиздат, 2007. – 479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Фиапшев, Б. Х. Диалектика российского образования : в 2 т. Т. 2 / Б. Х. Фиапшев, Т. А. Фиапшева, А. Б. Фиапшев. – Ростов н/Д : Ростиздат, 2007. – 431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др.. – 2-е изд. – Волгоград : Учитель, 2011. – 124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качества образования : материалы 10 Всерос. науч.-практ. конф. Ч. 2 / Исслед. центр пробл. качества подгот. специалистов и др.. – Москва ; Уфа : Исслед. центр пробл. качества подгот. специалистов, 2000. – 165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Оценка качества результатов обучения при аттестации (компетентностный подход) [Электронный ресурс] / В. Звонников, М. Б. Челышкова. – Москва : Логос,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[Электронный ресурс] : учеб.-метод. пособие / Б. В. Самсонов, Т. Л. Бородина, Г. В. Николаева.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Бурлакова, И. И. Качество образования и его оценка в системе высшего образования. Теория и методология [Электронный ресурс] / И. И. Бурлакова. – Москва : Рос. новый университет, 2013. – 112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Конасова, Н. Ю. Общественная экспертиза качества школьного образования [Электронный ресурс] / Н. Ю. Конасова. – Санкт-Петербург : КАРО,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403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30863"/>
            <w:r w:rsidRPr="00DA0F17">
              <w:rPr>
                <w:rFonts w:eastAsia="Times New Roman"/>
                <w:sz w:val="24"/>
                <w:lang w:eastAsia="ru-RU"/>
              </w:rPr>
              <w:t>Художественное проектирование интерьера</w:t>
            </w:r>
            <w:bookmarkEnd w:id="25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[Электронный ресурс] : учеб. пособие для студентов дизайнер. профиля подгот. / Е. А. Кузина. – Электрон. текстовые дан. pdf. – Чебоксары : Чуваш. гос. пед. ун-т, 2017. – 116 с. – Библиогр.: с. 115. – Режим доступа: http://biblio.chgpu.edu.ru/. – ISBN 978-6-88297-350-5.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Калмыкова, Н. В. Макетирование : учеб. пособие / Н. В. Калмыкова, И. А. Максимова. – Москва : Архитектура-С, 2004. – 94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Теория и методология проектирования системы непрерывного художественного образования с использованием педагогического потенциала народного декоративно-прикладного искусства / Н. Б. Смирнова. – Москва : МПГУ, 2006.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П. Построение моделей и создание чертежей деталей в системе Autodesk Inventor [Электронный ресурс] : учебное пособие / Н. П. Алиева, П. А. Журбенко, Л. С. Сенченкова. – Москва : ДМК Пресс,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Мишенев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в графическом дизайне [Электронный ресурс] : сборник описаний практических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 / сост. И. В. Пашкова. – Кемерово : Кемеров. гос. ун-т культуры и искусств, 2011.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Мус, Р. Управление проектом в сфере графического дизайна [Электронный ресурс] / Р. Мус, Ойана Эррера. – Москва : Альпина Паблишер,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DA0F17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Месенева, Н. В. Проектирование в дизайне среды : учеб.-практ. пособие для вузов. Кн. 3 / Н. В. Месенева, Н. И. Прокурова, М. А. Щекалева. – Владивосток : Изд-во ВГУЭС, 2012. – 143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Ахремко, В. А. Цвет в интерьере типовых квартир / В. А. Ахремко. – Москва : Эксмо, 2015. – 223 с. : цв.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Ивли, Т. Дизайн интерьера. 500 креативных идей / Т. Ивли ; пер. Е. Зайцевой. – Москва : Эксмо, 2007. – 255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3867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DA0F17" w:rsidRPr="00DA0F17" w:rsidTr="00DA0F17">
        <w:tc>
          <w:tcPr>
            <w:tcW w:w="0" w:type="auto"/>
            <w:hideMark/>
          </w:tcPr>
          <w:p w:rsidR="00DA0F17" w:rsidRPr="00DA0F17" w:rsidRDefault="00DA0F17" w:rsidP="00DA0F17">
            <w:pPr>
              <w:rPr>
                <w:rFonts w:eastAsia="Times New Roman"/>
                <w:szCs w:val="20"/>
                <w:lang w:eastAsia="ru-RU"/>
              </w:rPr>
            </w:pPr>
            <w:r w:rsidRPr="00DA0F17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DA0F17" w:rsidRPr="00DA0F17" w:rsidRDefault="00DA0F17" w:rsidP="00DA0F1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30864"/>
            <w:r w:rsidRPr="00DA0F17">
              <w:rPr>
                <w:rFonts w:eastAsia="Times New Roman"/>
                <w:sz w:val="24"/>
                <w:lang w:eastAsia="ru-RU"/>
              </w:rPr>
              <w:t>Художественное проектирование костюма</w:t>
            </w:r>
            <w:bookmarkEnd w:id="26"/>
          </w:p>
        </w:tc>
        <w:tc>
          <w:tcPr>
            <w:tcW w:w="336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54"/>
              <w:gridCol w:w="683"/>
            </w:tblGrid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</w:t>
                  </w:r>
                  <w:r w:rsidRPr="00DA0F17">
                    <w:rPr>
                      <w:rFonts w:eastAsia="Times New Roman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Ильина, Н. Д. Конструирование одежды [Электронный ресурс] : курс лекций : учеб. пособие. Ч. 2 / Н. 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Л. Н. Системы конструирования одежды [Электронный ресурс] : учеб. пособие / Л. Н. Андреева. – Электрон. текстовые дан. pdf. – Чебоксары : Чуваш. гос. пед. ун-т, 2017. – Режим доступа: http://biblio.chgpu.edu.ru/. – 86-00.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DA0F17" w:rsidRPr="00DA0F17" w:rsidTr="00DA0F17"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</w:t>
                  </w: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М, 2016. – 270 с. : ил.</w:t>
                  </w:r>
                </w:p>
              </w:tc>
              <w:tc>
                <w:tcPr>
                  <w:tcW w:w="0" w:type="auto"/>
                </w:tcPr>
                <w:p w:rsidR="00DA0F17" w:rsidRPr="00DA0F17" w:rsidRDefault="00DA0F17" w:rsidP="00F423B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DA0F1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</w:tr>
          </w:tbl>
          <w:p w:rsidR="00DA0F17" w:rsidRPr="00DA0F17" w:rsidRDefault="00DA0F17" w:rsidP="00DA0F17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DA0F17">
              <w:rPr>
                <w:rFonts w:eastAsia="Times New Roman"/>
                <w:bCs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E94CB8" w:rsidRPr="00DA0F17" w:rsidRDefault="00E94CB8">
      <w:pPr>
        <w:rPr>
          <w:szCs w:val="20"/>
        </w:rPr>
      </w:pPr>
    </w:p>
    <w:sectPr w:rsidR="00E94CB8" w:rsidRPr="00DA0F17" w:rsidSect="00DA0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12"/>
    <w:multiLevelType w:val="multilevel"/>
    <w:tmpl w:val="5B48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0E1E"/>
    <w:multiLevelType w:val="multilevel"/>
    <w:tmpl w:val="985E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57B69"/>
    <w:multiLevelType w:val="multilevel"/>
    <w:tmpl w:val="764C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F4E4C"/>
    <w:multiLevelType w:val="multilevel"/>
    <w:tmpl w:val="DBEE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1476"/>
    <w:multiLevelType w:val="multilevel"/>
    <w:tmpl w:val="374C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F00A2"/>
    <w:multiLevelType w:val="multilevel"/>
    <w:tmpl w:val="10D8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63B9B"/>
    <w:multiLevelType w:val="multilevel"/>
    <w:tmpl w:val="D732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C3F57"/>
    <w:multiLevelType w:val="multilevel"/>
    <w:tmpl w:val="3738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45610"/>
    <w:multiLevelType w:val="multilevel"/>
    <w:tmpl w:val="F10A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4380A"/>
    <w:multiLevelType w:val="multilevel"/>
    <w:tmpl w:val="4DD2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C0685"/>
    <w:multiLevelType w:val="multilevel"/>
    <w:tmpl w:val="BBC6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C66BD"/>
    <w:multiLevelType w:val="multilevel"/>
    <w:tmpl w:val="3B28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334CA"/>
    <w:multiLevelType w:val="multilevel"/>
    <w:tmpl w:val="D53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61BBE"/>
    <w:multiLevelType w:val="multilevel"/>
    <w:tmpl w:val="0356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F633D"/>
    <w:multiLevelType w:val="multilevel"/>
    <w:tmpl w:val="EBA6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4764B"/>
    <w:multiLevelType w:val="multilevel"/>
    <w:tmpl w:val="B7CE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95B86"/>
    <w:multiLevelType w:val="multilevel"/>
    <w:tmpl w:val="B6C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7E2C49"/>
    <w:multiLevelType w:val="multilevel"/>
    <w:tmpl w:val="5BAA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382279"/>
    <w:multiLevelType w:val="multilevel"/>
    <w:tmpl w:val="6D42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0334E"/>
    <w:multiLevelType w:val="multilevel"/>
    <w:tmpl w:val="09EE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74D30"/>
    <w:multiLevelType w:val="multilevel"/>
    <w:tmpl w:val="D158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B5104"/>
    <w:multiLevelType w:val="multilevel"/>
    <w:tmpl w:val="9852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F5C79"/>
    <w:multiLevelType w:val="multilevel"/>
    <w:tmpl w:val="B5B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E76F9"/>
    <w:multiLevelType w:val="multilevel"/>
    <w:tmpl w:val="1506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BC106B"/>
    <w:multiLevelType w:val="multilevel"/>
    <w:tmpl w:val="FF20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E2BFC"/>
    <w:multiLevelType w:val="multilevel"/>
    <w:tmpl w:val="56CE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C66EE"/>
    <w:multiLevelType w:val="multilevel"/>
    <w:tmpl w:val="F1B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5F0989"/>
    <w:multiLevelType w:val="multilevel"/>
    <w:tmpl w:val="E36E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F737CA"/>
    <w:multiLevelType w:val="multilevel"/>
    <w:tmpl w:val="E50E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1F27A4"/>
    <w:multiLevelType w:val="multilevel"/>
    <w:tmpl w:val="1502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700A6"/>
    <w:multiLevelType w:val="multilevel"/>
    <w:tmpl w:val="F992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4A4B54"/>
    <w:multiLevelType w:val="multilevel"/>
    <w:tmpl w:val="143E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412236"/>
    <w:multiLevelType w:val="multilevel"/>
    <w:tmpl w:val="66BE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53A05"/>
    <w:multiLevelType w:val="multilevel"/>
    <w:tmpl w:val="48E4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8C56D5"/>
    <w:multiLevelType w:val="multilevel"/>
    <w:tmpl w:val="DCBE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96B6A"/>
    <w:multiLevelType w:val="multilevel"/>
    <w:tmpl w:val="1D70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A93EB1"/>
    <w:multiLevelType w:val="multilevel"/>
    <w:tmpl w:val="8538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EB193E"/>
    <w:multiLevelType w:val="multilevel"/>
    <w:tmpl w:val="1712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0428A8"/>
    <w:multiLevelType w:val="multilevel"/>
    <w:tmpl w:val="EE0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B069B1"/>
    <w:multiLevelType w:val="multilevel"/>
    <w:tmpl w:val="0B6E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C74A17"/>
    <w:multiLevelType w:val="multilevel"/>
    <w:tmpl w:val="4614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BB53BA"/>
    <w:multiLevelType w:val="multilevel"/>
    <w:tmpl w:val="C034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654667"/>
    <w:multiLevelType w:val="multilevel"/>
    <w:tmpl w:val="581E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8829D4"/>
    <w:multiLevelType w:val="multilevel"/>
    <w:tmpl w:val="EDC2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AC1D60"/>
    <w:multiLevelType w:val="multilevel"/>
    <w:tmpl w:val="5F5E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9C4F51"/>
    <w:multiLevelType w:val="hybridMultilevel"/>
    <w:tmpl w:val="307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C60FC"/>
    <w:multiLevelType w:val="multilevel"/>
    <w:tmpl w:val="DD7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640E63"/>
    <w:multiLevelType w:val="multilevel"/>
    <w:tmpl w:val="28DC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6A5B97"/>
    <w:multiLevelType w:val="multilevel"/>
    <w:tmpl w:val="0A8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</w:num>
  <w:num w:numId="3">
    <w:abstractNumId w:val="42"/>
  </w:num>
  <w:num w:numId="4">
    <w:abstractNumId w:val="14"/>
  </w:num>
  <w:num w:numId="5">
    <w:abstractNumId w:val="16"/>
  </w:num>
  <w:num w:numId="6">
    <w:abstractNumId w:val="43"/>
  </w:num>
  <w:num w:numId="7">
    <w:abstractNumId w:val="44"/>
  </w:num>
  <w:num w:numId="8">
    <w:abstractNumId w:val="24"/>
  </w:num>
  <w:num w:numId="9">
    <w:abstractNumId w:val="37"/>
  </w:num>
  <w:num w:numId="10">
    <w:abstractNumId w:val="39"/>
  </w:num>
  <w:num w:numId="11">
    <w:abstractNumId w:val="17"/>
  </w:num>
  <w:num w:numId="12">
    <w:abstractNumId w:val="25"/>
  </w:num>
  <w:num w:numId="13">
    <w:abstractNumId w:val="19"/>
  </w:num>
  <w:num w:numId="14">
    <w:abstractNumId w:val="33"/>
  </w:num>
  <w:num w:numId="15">
    <w:abstractNumId w:val="10"/>
  </w:num>
  <w:num w:numId="16">
    <w:abstractNumId w:val="47"/>
  </w:num>
  <w:num w:numId="17">
    <w:abstractNumId w:val="36"/>
  </w:num>
  <w:num w:numId="18">
    <w:abstractNumId w:val="32"/>
  </w:num>
  <w:num w:numId="19">
    <w:abstractNumId w:val="30"/>
  </w:num>
  <w:num w:numId="20">
    <w:abstractNumId w:val="48"/>
  </w:num>
  <w:num w:numId="21">
    <w:abstractNumId w:val="2"/>
  </w:num>
  <w:num w:numId="22">
    <w:abstractNumId w:val="23"/>
  </w:num>
  <w:num w:numId="23">
    <w:abstractNumId w:val="31"/>
  </w:num>
  <w:num w:numId="24">
    <w:abstractNumId w:val="11"/>
  </w:num>
  <w:num w:numId="25">
    <w:abstractNumId w:val="28"/>
  </w:num>
  <w:num w:numId="26">
    <w:abstractNumId w:val="3"/>
  </w:num>
  <w:num w:numId="27">
    <w:abstractNumId w:val="22"/>
  </w:num>
  <w:num w:numId="28">
    <w:abstractNumId w:val="40"/>
  </w:num>
  <w:num w:numId="29">
    <w:abstractNumId w:val="29"/>
  </w:num>
  <w:num w:numId="30">
    <w:abstractNumId w:val="9"/>
  </w:num>
  <w:num w:numId="31">
    <w:abstractNumId w:val="46"/>
  </w:num>
  <w:num w:numId="32">
    <w:abstractNumId w:val="12"/>
  </w:num>
  <w:num w:numId="33">
    <w:abstractNumId w:val="21"/>
  </w:num>
  <w:num w:numId="34">
    <w:abstractNumId w:val="20"/>
  </w:num>
  <w:num w:numId="35">
    <w:abstractNumId w:val="6"/>
  </w:num>
  <w:num w:numId="36">
    <w:abstractNumId w:val="26"/>
  </w:num>
  <w:num w:numId="37">
    <w:abstractNumId w:val="8"/>
  </w:num>
  <w:num w:numId="38">
    <w:abstractNumId w:val="0"/>
  </w:num>
  <w:num w:numId="39">
    <w:abstractNumId w:val="34"/>
  </w:num>
  <w:num w:numId="40">
    <w:abstractNumId w:val="15"/>
  </w:num>
  <w:num w:numId="41">
    <w:abstractNumId w:val="7"/>
  </w:num>
  <w:num w:numId="42">
    <w:abstractNumId w:val="4"/>
  </w:num>
  <w:num w:numId="43">
    <w:abstractNumId w:val="1"/>
  </w:num>
  <w:num w:numId="44">
    <w:abstractNumId w:val="18"/>
  </w:num>
  <w:num w:numId="45">
    <w:abstractNumId w:val="38"/>
  </w:num>
  <w:num w:numId="46">
    <w:abstractNumId w:val="27"/>
  </w:num>
  <w:num w:numId="47">
    <w:abstractNumId w:val="5"/>
  </w:num>
  <w:num w:numId="48">
    <w:abstractNumId w:val="4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7"/>
    <w:rsid w:val="001E13DC"/>
    <w:rsid w:val="002A3A29"/>
    <w:rsid w:val="0032732B"/>
    <w:rsid w:val="003C6E7B"/>
    <w:rsid w:val="004D1ED8"/>
    <w:rsid w:val="006D4F7C"/>
    <w:rsid w:val="00B6655A"/>
    <w:rsid w:val="00C4733B"/>
    <w:rsid w:val="00DA0F17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A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F1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A0F17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A0F17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DA0F17"/>
    <w:pPr>
      <w:spacing w:after="100"/>
    </w:pPr>
  </w:style>
  <w:style w:type="character" w:styleId="a6">
    <w:name w:val="Hyperlink"/>
    <w:basedOn w:val="a0"/>
    <w:uiPriority w:val="99"/>
    <w:unhideWhenUsed/>
    <w:rsid w:val="00DA0F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DA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F17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DA0F17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A0F17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DA0F17"/>
    <w:pPr>
      <w:spacing w:after="100"/>
    </w:pPr>
  </w:style>
  <w:style w:type="character" w:styleId="a6">
    <w:name w:val="Hyperlink"/>
    <w:basedOn w:val="a0"/>
    <w:uiPriority w:val="99"/>
    <w:unhideWhenUsed/>
    <w:rsid w:val="00DA0F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62D-C852-4D85-B4E6-D703EBC7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63</Pages>
  <Words>29130</Words>
  <Characters>166043</Characters>
  <Application>Microsoft Office Word</Application>
  <DocSecurity>0</DocSecurity>
  <Lines>1383</Lines>
  <Paragraphs>389</Paragraphs>
  <ScaleCrop>false</ScaleCrop>
  <Company/>
  <LinksUpToDate>false</LinksUpToDate>
  <CharactersWithSpaces>194784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2019-04-29T07:39:00Z</dcterms:created>
  <dcterms:modified xsi:type="dcterms:W3CDTF">2019-04-29T07:47:00Z</dcterms:modified>
</cp:coreProperties>
</file>